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01995" w:rsidRPr="009963B6" w:rsidRDefault="00101995" w:rsidP="00101995">
      <w:pPr>
        <w:tabs>
          <w:tab w:val="left" w:pos="940"/>
        </w:tabs>
        <w:rPr>
          <w:rFonts w:ascii="ＭＳ Ｐゴシック" w:eastAsia="ＭＳ Ｐゴシック" w:hAnsi="ＭＳ Ｐゴシック" w:hint="eastAsia"/>
        </w:rPr>
      </w:pPr>
    </w:p>
    <w:p w:rsidR="00101995" w:rsidRPr="00BD0385" w:rsidRDefault="0091652C" w:rsidP="00101995">
      <w:pPr>
        <w:tabs>
          <w:tab w:val="left" w:pos="940"/>
        </w:tabs>
        <w:rPr>
          <w:rFonts w:ascii="ＭＳ Ｐゴシック" w:eastAsia="ＭＳ Ｐゴシック" w:hAnsi="ＭＳ Ｐゴシック"/>
          <w:color w:val="FF0000"/>
          <w:lang w:val="sv-SE"/>
        </w:rPr>
      </w:pPr>
      <w:r>
        <w:rPr>
          <w:rFonts w:ascii="ＭＳ Ｐゴシック" w:eastAsia="ＭＳ Ｐゴシック" w:hAnsi="ＭＳ Ｐゴシック"/>
          <w:noProof/>
        </w:rPr>
        <w:pict>
          <v:shapetype id="_x0000_t202" coordsize="21600,21600" o:spt="202" path="m0,0l0,21600,21600,21600,21600,0xe">
            <v:stroke joinstyle="miter"/>
            <v:path gradientshapeok="t" o:connecttype="rect"/>
          </v:shapetype>
          <v:shape id="_x0000_s1063" type="#_x0000_t202" style="position:absolute;margin-left:161.95pt;margin-top:30.1pt;width:354.1pt;height:330.4pt;z-index:251656704;mso-wrap-edited:f;mso-position-horizontal:absolute;mso-position-vertical:absolute" wrapcoords="0 0 21600 0 21600 21600 0 21600 0 0" filled="f" stroked="f">
            <v:fill o:detectmouseclick="t"/>
            <v:textbox style="mso-next-textbox:#_x0000_s1063" inset=",7.2pt,,7.2pt">
              <w:txbxContent>
                <w:p w:rsidR="00101995" w:rsidRPr="000A5DAD" w:rsidRDefault="00101995">
                  <w:pPr>
                    <w:rPr>
                      <w:rFonts w:ascii="ＭＳ Ｐゴシック" w:eastAsia="ＭＳ Ｐゴシック" w:hAnsi="ＭＳ Ｐゴシック"/>
                      <w:b/>
                      <w:sz w:val="28"/>
                    </w:rPr>
                  </w:pPr>
                  <w:r w:rsidRPr="000A5DAD">
                    <w:rPr>
                      <w:rFonts w:ascii="ＭＳ Ｐゴシック" w:eastAsia="ＭＳ Ｐゴシック" w:hAnsi="ＭＳ Ｐゴシック" w:hint="eastAsia"/>
                      <w:b/>
                      <w:sz w:val="28"/>
                      <w:lang w:val="sv-SE"/>
                    </w:rPr>
                    <w:t>ヨーラン・ブリンツェ</w:t>
                  </w:r>
                  <w:r w:rsidRPr="000A5DAD">
                    <w:rPr>
                      <w:rFonts w:ascii="ＭＳ Ｐゴシック" w:eastAsia="ＭＳ Ｐゴシック" w:hAnsi="ＭＳ Ｐゴシック" w:hint="eastAsia"/>
                      <w:b/>
                      <w:sz w:val="28"/>
                    </w:rPr>
                    <w:t>（Göran Bryntse）</w:t>
                  </w:r>
                </w:p>
                <w:p w:rsidR="00101995" w:rsidRPr="000A5DAD" w:rsidRDefault="00101995">
                  <w:pPr>
                    <w:rPr>
                      <w:rFonts w:ascii="ＭＳ Ｐゴシック" w:eastAsia="ＭＳ Ｐゴシック" w:hAnsi="ＭＳ Ｐゴシック"/>
                    </w:rPr>
                  </w:pPr>
                  <w:r w:rsidRPr="000A5DAD">
                    <w:rPr>
                      <w:rFonts w:ascii="ＭＳ Ｐゴシック" w:eastAsia="ＭＳ Ｐゴシック" w:hAnsi="ＭＳ Ｐゴシック" w:hint="eastAsia"/>
                    </w:rPr>
                    <w:t>エネルギ−</w:t>
                  </w:r>
                  <w:r>
                    <w:rPr>
                      <w:rFonts w:ascii="ＭＳ Ｐゴシック" w:eastAsia="ＭＳ Ｐゴシック" w:hAnsi="ＭＳ Ｐゴシック" w:hint="eastAsia"/>
                    </w:rPr>
                    <w:t>と</w:t>
                  </w:r>
                  <w:r w:rsidRPr="000A5DAD">
                    <w:rPr>
                      <w:rFonts w:ascii="ＭＳ Ｐゴシック" w:eastAsia="ＭＳ Ｐゴシック" w:hAnsi="ＭＳ Ｐゴシック" w:hint="eastAsia"/>
                    </w:rPr>
                    <w:t>環境分野の技術</w:t>
                  </w:r>
                  <w:r>
                    <w:rPr>
                      <w:rFonts w:ascii="ＭＳ Ｐゴシック" w:eastAsia="ＭＳ Ｐゴシック" w:hAnsi="ＭＳ Ｐゴシック" w:hint="eastAsia"/>
                    </w:rPr>
                    <w:t>エキスパート</w:t>
                  </w:r>
                  <w:r w:rsidRPr="000A5DAD">
                    <w:rPr>
                      <w:rFonts w:ascii="ＭＳ Ｐゴシック" w:eastAsia="ＭＳ Ｐゴシック" w:hAnsi="ＭＳ Ｐゴシック" w:hint="eastAsia"/>
                    </w:rPr>
                    <w:t>、市民活動家</w:t>
                  </w:r>
                </w:p>
                <w:p w:rsidR="00101995" w:rsidRPr="000A5DAD" w:rsidRDefault="00101995">
                  <w:pPr>
                    <w:rPr>
                      <w:rFonts w:ascii="ＭＳ Ｐゴシック" w:eastAsia="ＭＳ Ｐゴシック" w:hAnsi="ＭＳ Ｐゴシック"/>
                      <w:lang w:val="sv-SE"/>
                    </w:rPr>
                  </w:pPr>
                  <w:r w:rsidRPr="000A5DAD">
                    <w:rPr>
                      <w:rFonts w:ascii="ＭＳ Ｐゴシック" w:eastAsia="ＭＳ Ｐゴシック" w:hAnsi="ＭＳ Ｐゴシック" w:hint="eastAsia"/>
                      <w:lang w:val="sv-SE"/>
                    </w:rPr>
                    <w:t xml:space="preserve">REPAP プロジェクト・リーダー、スウェーデン　</w:t>
                  </w:r>
                </w:p>
                <w:p w:rsidR="00101995" w:rsidRPr="00657988" w:rsidRDefault="00101995">
                  <w:pPr>
                    <w:rPr>
                      <w:rFonts w:ascii="ＭＳ Ｐゴシック" w:eastAsia="ＭＳ Ｐゴシック" w:hAnsi="ＭＳ Ｐゴシック"/>
                      <w:lang w:val="sv-SE"/>
                    </w:rPr>
                  </w:pPr>
                </w:p>
                <w:p w:rsidR="00101995" w:rsidRPr="0091652C" w:rsidRDefault="00101995" w:rsidP="00101995">
                  <w:pPr>
                    <w:autoSpaceDE w:val="0"/>
                    <w:autoSpaceDN w:val="0"/>
                    <w:adjustRightInd w:val="0"/>
                    <w:rPr>
                      <w:rFonts w:ascii="ＭＳ Ｐゴシック" w:eastAsia="ＭＳ Ｐゴシック" w:hAnsi="ＭＳ Ｐゴシック"/>
                      <w:sz w:val="20"/>
                      <w:lang w:val="sv-SE"/>
                    </w:rPr>
                  </w:pPr>
                  <w:r w:rsidRPr="0091652C">
                    <w:rPr>
                      <w:rFonts w:ascii="ＭＳ Ｐゴシック" w:eastAsia="ＭＳ Ｐゴシック" w:hAnsi="ＭＳ Ｐゴシック" w:hint="eastAsia"/>
                      <w:sz w:val="20"/>
                      <w:lang w:val="sv-SE"/>
                    </w:rPr>
                    <w:t>４６年スウェーデン生まれ。 ７１年、ルンド工科大学修士課程卒業(応用物理学)。</w:t>
                  </w:r>
                  <w:r w:rsidRPr="0091652C">
                    <w:rPr>
                      <w:rFonts w:ascii="ＭＳ Ｐゴシック" w:eastAsia="ＭＳ Ｐゴシック" w:hAnsi="ＭＳ Ｐゴシック" w:hint="eastAsia"/>
                      <w:sz w:val="20"/>
                    </w:rPr>
                    <w:t>８１年、ストックホルム</w:t>
                  </w:r>
                  <w:r w:rsidRPr="0091652C">
                    <w:rPr>
                      <w:rFonts w:ascii="ＭＳ Ｐゴシック" w:eastAsia="ＭＳ Ｐゴシック" w:hAnsi="ＭＳ Ｐゴシック" w:hint="eastAsia"/>
                      <w:sz w:val="20"/>
                      <w:lang w:val="sv-SE"/>
                    </w:rPr>
                    <w:t>王立工科大学（</w:t>
                  </w:r>
                  <w:r w:rsidRPr="0091652C">
                    <w:rPr>
                      <w:rFonts w:ascii="ＭＳ Ｐゴシック" w:eastAsia="ＭＳ Ｐゴシック" w:hAnsi="ＭＳ Ｐゴシック" w:hint="eastAsia"/>
                      <w:sz w:val="20"/>
                    </w:rPr>
                    <w:t>KTH</w:t>
                  </w:r>
                  <w:r w:rsidRPr="0091652C">
                    <w:rPr>
                      <w:rFonts w:ascii="ＭＳ Ｐゴシック" w:eastAsia="ＭＳ Ｐゴシック" w:hAnsi="ＭＳ Ｐゴシック" w:hint="eastAsia"/>
                      <w:sz w:val="20"/>
                      <w:lang w:val="sv-SE"/>
                    </w:rPr>
                    <w:t>）で製紙技術の分野で博士号取得。多数の政府調査委員会に参加し</w:t>
                  </w:r>
                  <w:r w:rsidRPr="0091652C">
                    <w:rPr>
                      <w:rFonts w:ascii="ＭＳ Ｐゴシック" w:eastAsia="ＭＳ Ｐゴシック" w:hAnsi="ＭＳ Ｐゴシック" w:hint="eastAsia"/>
                      <w:sz w:val="20"/>
                    </w:rPr>
                    <w:t>。</w:t>
                  </w:r>
                  <w:r w:rsidRPr="0091652C">
                    <w:rPr>
                      <w:rFonts w:ascii="ＭＳ Ｐゴシック" w:eastAsia="ＭＳ Ｐゴシック" w:hAnsi="ＭＳ Ｐゴシック" w:hint="eastAsia"/>
                      <w:sz w:val="20"/>
                      <w:lang w:val="sv-SE"/>
                    </w:rPr>
                    <w:t>０８年−１１年、スウェーデン政府の放射線安全の法規制を再評価する調査委員会に専門委員として参加。０８年以来、スウェーデン再生可能エネルギ−協会（SERO=Swedish Renewable Energies Association）の</w:t>
                  </w:r>
                  <w:r w:rsidRPr="0091652C">
                    <w:rPr>
                      <w:rFonts w:ascii="ＭＳ Ｐゴシック" w:eastAsia="ＭＳ Ｐゴシック" w:hAnsi="ＭＳ Ｐゴシック" w:hint="eastAsia"/>
                      <w:sz w:val="20"/>
                    </w:rPr>
                    <w:t>傘下にあるREPAPプロジェクトを担当。REPAP（</w:t>
                  </w:r>
                  <w:r w:rsidRPr="0091652C">
                    <w:rPr>
                      <w:rFonts w:ascii="ＭＳ Ｐゴシック" w:eastAsia="ＭＳ Ｐゴシック" w:hAnsi="ＭＳ Ｐゴシック" w:cs="Times-Roman" w:hint="eastAsia"/>
                      <w:sz w:val="20"/>
                      <w:szCs w:val="24"/>
                    </w:rPr>
                    <w:t>Renewable Energy Policy Action Paving the way to 2020</w:t>
                  </w:r>
                  <w:r w:rsidRPr="0091652C">
                    <w:rPr>
                      <w:rFonts w:ascii="ＭＳ Ｐゴシック" w:eastAsia="ＭＳ Ｐゴシック" w:hAnsi="ＭＳ Ｐゴシック" w:hint="eastAsia"/>
                      <w:sz w:val="20"/>
                    </w:rPr>
                    <w:t>）はEUのプロジェクトで、参加各国が</w:t>
                  </w:r>
                  <w:r w:rsidRPr="0091652C">
                    <w:rPr>
                      <w:rFonts w:ascii="ＭＳ Ｐゴシック" w:eastAsia="ＭＳ Ｐゴシック" w:hAnsi="ＭＳ Ｐゴシック" w:hint="eastAsia"/>
                      <w:sz w:val="20"/>
                      <w:lang w:val="sv-SE"/>
                    </w:rPr>
                    <w:t>EUが定めた再生可能エネルギ−の導入目標の達成ができるよう働きかけている。</w:t>
                  </w:r>
                  <w:r w:rsidRPr="0091652C">
                    <w:rPr>
                      <w:rFonts w:ascii="ＭＳ Ｐゴシック" w:eastAsia="ＭＳ Ｐゴシック" w:hAnsi="ＭＳ Ｐゴシック"/>
                      <w:sz w:val="20"/>
                      <w:lang w:val="sv-SE"/>
                    </w:rPr>
                    <w:t xml:space="preserve">SERO </w:t>
                  </w:r>
                  <w:r w:rsidRPr="0091652C">
                    <w:rPr>
                      <w:rFonts w:ascii="ＭＳ Ｐゴシック" w:eastAsia="ＭＳ Ｐゴシック" w:hAnsi="ＭＳ Ｐゴシック" w:hint="eastAsia"/>
                      <w:sz w:val="20"/>
                      <w:lang w:val="sv-SE"/>
                    </w:rPr>
                    <w:t>理事、</w:t>
                  </w:r>
                  <w:r w:rsidRPr="0091652C">
                    <w:rPr>
                      <w:rFonts w:ascii="ＭＳ Ｐゴシック" w:eastAsia="ＭＳ Ｐゴシック" w:hAnsi="ＭＳ Ｐゴシック"/>
                      <w:sz w:val="20"/>
                      <w:lang w:val="sv-SE"/>
                    </w:rPr>
                    <w:t>SERO</w:t>
                  </w:r>
                  <w:r w:rsidRPr="0091652C">
                    <w:rPr>
                      <w:rFonts w:ascii="ＭＳ Ｐゴシック" w:eastAsia="ＭＳ Ｐゴシック" w:hAnsi="ＭＳ Ｐゴシック" w:hint="eastAsia"/>
                      <w:sz w:val="20"/>
                      <w:lang w:val="sv-SE"/>
                    </w:rPr>
                    <w:t>省エネ部会長。</w:t>
                  </w:r>
                </w:p>
                <w:p w:rsidR="00101995" w:rsidRPr="0091652C" w:rsidRDefault="00101995" w:rsidP="00101995">
                  <w:pPr>
                    <w:autoSpaceDE w:val="0"/>
                    <w:autoSpaceDN w:val="0"/>
                    <w:adjustRightInd w:val="0"/>
                    <w:rPr>
                      <w:rFonts w:ascii="ＭＳ Ｐゴシック" w:eastAsia="ＭＳ Ｐゴシック" w:hAnsi="ＭＳ Ｐゴシック"/>
                      <w:sz w:val="20"/>
                    </w:rPr>
                  </w:pPr>
                </w:p>
                <w:p w:rsidR="00101995" w:rsidRPr="0091652C" w:rsidRDefault="00101995" w:rsidP="0091652C">
                  <w:pPr>
                    <w:rPr>
                      <w:rFonts w:ascii="ＭＳ Ｐゴシック" w:eastAsia="ＭＳ Ｐゴシック" w:hAnsi="ＭＳ Ｐゴシック" w:hint="eastAsia"/>
                      <w:sz w:val="20"/>
                    </w:rPr>
                  </w:pPr>
                  <w:r w:rsidRPr="0091652C">
                    <w:rPr>
                      <w:rFonts w:ascii="ＭＳ Ｐゴシック" w:eastAsia="ＭＳ Ｐゴシック" w:hAnsi="ＭＳ Ｐゴシック" w:hint="eastAsia"/>
                      <w:sz w:val="20"/>
                    </w:rPr>
                    <w:t>技術</w:t>
                  </w:r>
                  <w:r w:rsidRPr="0091652C">
                    <w:rPr>
                      <w:rFonts w:ascii="ＭＳ Ｐゴシック" w:eastAsia="ＭＳ Ｐゴシック" w:hAnsi="ＭＳ Ｐゴシック" w:hint="eastAsia"/>
                      <w:sz w:val="20"/>
                      <w:lang w:val="sv-SE"/>
                    </w:rPr>
                    <w:t>エキスパート</w:t>
                  </w:r>
                  <w:r w:rsidRPr="0091652C">
                    <w:rPr>
                      <w:rFonts w:ascii="ＭＳ Ｐゴシック" w:eastAsia="ＭＳ Ｐゴシック" w:hAnsi="ＭＳ Ｐゴシック" w:hint="eastAsia"/>
                      <w:sz w:val="20"/>
                    </w:rPr>
                    <w:t>としての多様なキャリアーと平行し環境保護の市民活動で大きな役割を果たした。７２年、スウェーデン河川保護団体初代会長</w:t>
                  </w:r>
                  <w:r w:rsidRPr="0091652C">
                    <w:rPr>
                      <w:rFonts w:ascii="ＭＳ Ｐゴシック" w:eastAsia="ＭＳ Ｐゴシック" w:hAnsi="ＭＳ Ｐゴシック" w:hint="eastAsia"/>
                      <w:sz w:val="20"/>
                      <w:lang w:val="sv-SE"/>
                    </w:rPr>
                    <w:t>として活動した</w:t>
                  </w:r>
                  <w:r w:rsidRPr="0091652C">
                    <w:rPr>
                      <w:rFonts w:ascii="ＭＳ Ｐゴシック" w:eastAsia="ＭＳ Ｐゴシック" w:hAnsi="ＭＳ Ｐゴシック" w:hint="eastAsia"/>
                      <w:sz w:val="20"/>
                    </w:rPr>
                    <w:t>ことに始まり、川を開発から守ることに貢献。８８年、スウェーデンテレビが「今年の環境活動家」に指名し、紙の塩素漂白撤廃キャンペーンの成功を評価。９０年−９４年、スウェーデン自然保護協会理事、</w:t>
                  </w:r>
                  <w:r w:rsidRPr="0091652C">
                    <w:rPr>
                      <w:rFonts w:ascii="ＭＳ Ｐゴシック" w:eastAsia="ＭＳ Ｐゴシック" w:hAnsi="ＭＳ Ｐゴシック" w:hint="eastAsia"/>
                      <w:sz w:val="20"/>
                      <w:lang w:val="sv-SE"/>
                    </w:rPr>
                    <w:t>０３年</w:t>
                  </w:r>
                  <w:r w:rsidRPr="0091652C">
                    <w:rPr>
                      <w:rFonts w:ascii="ＭＳ Ｐゴシック" w:eastAsia="ＭＳ Ｐゴシック" w:hAnsi="ＭＳ Ｐゴシック" w:hint="eastAsia"/>
                      <w:sz w:val="20"/>
                    </w:rPr>
                    <w:t>－</w:t>
                  </w:r>
                  <w:r w:rsidRPr="0091652C">
                    <w:rPr>
                      <w:rFonts w:ascii="ＭＳ Ｐゴシック" w:eastAsia="ＭＳ Ｐゴシック" w:hAnsi="ＭＳ Ｐゴシック" w:hint="eastAsia"/>
                      <w:sz w:val="20"/>
                      <w:lang w:val="sv-SE"/>
                    </w:rPr>
                    <w:t>１１年始め、</w:t>
                  </w:r>
                  <w:r w:rsidR="0091652C" w:rsidRPr="0091652C">
                    <w:rPr>
                      <w:rFonts w:ascii="ＭＳ Ｐゴシック" w:eastAsia="ＭＳ Ｐゴシック" w:hAnsi="ＭＳ Ｐゴシック" w:hint="eastAsia"/>
                      <w:color w:val="000000"/>
                      <w:sz w:val="20"/>
                    </w:rPr>
                    <w:t>スウェーデン反核国民キャンペーン</w:t>
                  </w:r>
                  <w:r w:rsidRPr="0091652C">
                    <w:rPr>
                      <w:rFonts w:ascii="ＭＳ Ｐゴシック" w:eastAsia="ＭＳ Ｐゴシック" w:hAnsi="ＭＳ Ｐゴシック" w:hint="eastAsia"/>
                      <w:sz w:val="20"/>
                      <w:lang w:val="sv-SE"/>
                    </w:rPr>
                    <w:t>会長を務めた（８０年の原発に関する国民投票に向けて結成された団体）。</w:t>
                  </w:r>
                </w:p>
                <w:p w:rsidR="00101995" w:rsidRPr="0091652C" w:rsidRDefault="00101995" w:rsidP="00101995">
                  <w:pPr>
                    <w:autoSpaceDE w:val="0"/>
                    <w:autoSpaceDN w:val="0"/>
                    <w:adjustRightInd w:val="0"/>
                    <w:rPr>
                      <w:rFonts w:ascii="ＭＳ Ｐゴシック" w:eastAsia="ＭＳ Ｐゴシック" w:hAnsi="ＭＳ Ｐゴシック"/>
                      <w:sz w:val="20"/>
                    </w:rPr>
                  </w:pPr>
                  <w:r w:rsidRPr="0091652C">
                    <w:rPr>
                      <w:rFonts w:ascii="ＭＳ Ｐゴシック" w:eastAsia="ＭＳ Ｐゴシック" w:hAnsi="ＭＳ Ｐゴシック"/>
                      <w:sz w:val="20"/>
                    </w:rPr>
                    <w:t>http://www.sero.se/aboutsero.html</w:t>
                  </w:r>
                </w:p>
                <w:p w:rsidR="00101995" w:rsidRPr="0091652C" w:rsidRDefault="00101995" w:rsidP="00101995">
                  <w:pPr>
                    <w:autoSpaceDE w:val="0"/>
                    <w:autoSpaceDN w:val="0"/>
                    <w:adjustRightInd w:val="0"/>
                    <w:rPr>
                      <w:rFonts w:ascii="ＭＳ Ｐゴシック" w:eastAsia="ＭＳ Ｐゴシック" w:hAnsi="ＭＳ Ｐゴシック"/>
                      <w:sz w:val="20"/>
                    </w:rPr>
                  </w:pPr>
                  <w:r w:rsidRPr="0091652C">
                    <w:rPr>
                      <w:rFonts w:ascii="ＭＳ Ｐゴシック" w:eastAsia="ＭＳ Ｐゴシック" w:hAnsi="ＭＳ Ｐゴシック"/>
                      <w:sz w:val="20"/>
                    </w:rPr>
                    <w:t>http://www.sero-repap.se/Eng/index.html</w:t>
                  </w:r>
                </w:p>
                <w:p w:rsidR="00101995" w:rsidRPr="0091652C" w:rsidRDefault="00101995" w:rsidP="00101995">
                  <w:pPr>
                    <w:autoSpaceDE w:val="0"/>
                    <w:autoSpaceDN w:val="0"/>
                    <w:adjustRightInd w:val="0"/>
                    <w:rPr>
                      <w:rFonts w:ascii="ＭＳ Ｐゴシック" w:eastAsia="ＭＳ Ｐゴシック" w:hAnsi="ＭＳ Ｐゴシック"/>
                      <w:sz w:val="20"/>
                    </w:rPr>
                  </w:pPr>
                </w:p>
                <w:p w:rsidR="00101995" w:rsidRPr="0091652C" w:rsidRDefault="00101995" w:rsidP="00101995">
                  <w:pPr>
                    <w:autoSpaceDE w:val="0"/>
                    <w:autoSpaceDN w:val="0"/>
                    <w:adjustRightInd w:val="0"/>
                    <w:rPr>
                      <w:rFonts w:ascii="Times-Roman" w:hAnsi="Times-Roman" w:cs="Times-Roman"/>
                      <w:sz w:val="20"/>
                      <w:szCs w:val="24"/>
                    </w:rPr>
                  </w:pPr>
                </w:p>
                <w:p w:rsidR="00101995" w:rsidRPr="0091652C" w:rsidRDefault="00101995">
                  <w:pPr>
                    <w:rPr>
                      <w:rFonts w:ascii="ＭＳ Ｐゴシック" w:eastAsia="ＭＳ Ｐゴシック" w:hAnsi="ＭＳ Ｐゴシック"/>
                      <w:sz w:val="20"/>
                    </w:rPr>
                  </w:pPr>
                </w:p>
                <w:p w:rsidR="00101995" w:rsidRPr="0091652C" w:rsidRDefault="00101995">
                  <w:pPr>
                    <w:rPr>
                      <w:sz w:val="20"/>
                    </w:rPr>
                  </w:pPr>
                </w:p>
              </w:txbxContent>
            </v:textbox>
            <w10:wrap type="tight"/>
          </v:shape>
        </w:pict>
      </w:r>
      <w:r>
        <w:rPr>
          <w:rFonts w:ascii="ＭＳ Ｐゴシック" w:eastAsia="ＭＳ Ｐゴシック" w:hAnsi="ＭＳ Ｐゴシック"/>
          <w:noProof/>
        </w:rPr>
        <w:pict>
          <v:shape id="_x0000_s1068" type="#_x0000_t202" style="position:absolute;margin-left:-4.45pt;margin-top:30.1pt;width:147.55pt;height:187.25pt;z-index:251658752;mso-wrap-edited:f;mso-position-horizontal:absolute;mso-position-vertical:absolute" wrapcoords="0 0 21600 0 21600 21600 0 21600 0 0" filled="f" stroked="f">
            <v:fill o:detectmouseclick="t"/>
            <v:textbox style="mso-next-textbox:#_x0000_s1068" inset=",7.2pt,,7.2pt">
              <w:txbxContent>
                <w:p w:rsidR="00101995" w:rsidRDefault="0091652C">
                  <w:r>
                    <w:rPr>
                      <w:noProof/>
                    </w:rPr>
                    <w:drawing>
                      <wp:inline distT="0" distB="0" distL="0" distR="0">
                        <wp:extent cx="1691005" cy="2189366"/>
                        <wp:effectExtent l="25400" t="0" r="10795" b="0"/>
                        <wp:docPr id="4" name="図 1" descr="LjusareGöranBryntse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usareGöranBryntseClose-up"/>
                                <pic:cNvPicPr>
                                  <a:picLocks noChangeAspect="1" noChangeArrowheads="1"/>
                                </pic:cNvPicPr>
                              </pic:nvPicPr>
                              <pic:blipFill>
                                <a:blip r:embed="rId8"/>
                                <a:srcRect/>
                                <a:stretch>
                                  <a:fillRect/>
                                </a:stretch>
                              </pic:blipFill>
                              <pic:spPr bwMode="auto">
                                <a:xfrm>
                                  <a:off x="0" y="0"/>
                                  <a:ext cx="1691005" cy="2189366"/>
                                </a:xfrm>
                                <a:prstGeom prst="rect">
                                  <a:avLst/>
                                </a:prstGeom>
                                <a:noFill/>
                                <a:ln w="9525">
                                  <a:noFill/>
                                  <a:miter lim="800000"/>
                                  <a:headEnd/>
                                  <a:tailEnd/>
                                </a:ln>
                              </pic:spPr>
                            </pic:pic>
                          </a:graphicData>
                        </a:graphic>
                      </wp:inline>
                    </w:drawing>
                  </w:r>
                </w:p>
              </w:txbxContent>
            </v:textbox>
            <w10:wrap type="tight"/>
          </v:shape>
        </w:pict>
      </w:r>
      <w:r w:rsidR="00101995" w:rsidRPr="00AF7DAC">
        <w:rPr>
          <w:rFonts w:ascii="ＭＳ Ｐゴシック" w:eastAsia="ＭＳ Ｐゴシック" w:hAnsi="ＭＳ Ｐゴシック" w:hint="eastAsia"/>
          <w:lang w:val="sv-SE"/>
        </w:rPr>
        <w:t>プロフィール</w:t>
      </w:r>
      <w:r w:rsidR="00101995">
        <w:rPr>
          <w:rFonts w:ascii="ＭＳ Ｐゴシック" w:eastAsia="ＭＳ Ｐゴシック" w:hAnsi="ＭＳ Ｐゴシック"/>
          <w:lang w:val="sv-SE"/>
        </w:rPr>
        <w:tab/>
      </w:r>
      <w:r w:rsidR="00101995">
        <w:rPr>
          <w:rFonts w:ascii="ＭＳ Ｐゴシック" w:eastAsia="ＭＳ Ｐゴシック" w:hAnsi="ＭＳ Ｐゴシック"/>
          <w:lang w:val="sv-SE"/>
        </w:rPr>
        <w:tab/>
      </w:r>
      <w:r w:rsidR="00101995">
        <w:rPr>
          <w:rFonts w:ascii="ＭＳ Ｐゴシック" w:eastAsia="ＭＳ Ｐゴシック" w:hAnsi="ＭＳ Ｐゴシック"/>
          <w:lang w:val="sv-SE"/>
        </w:rPr>
        <w:tab/>
      </w:r>
    </w:p>
    <w:p w:rsidR="00101995" w:rsidRPr="003B50AA" w:rsidRDefault="0091652C" w:rsidP="00101995">
      <w:pPr>
        <w:tabs>
          <w:tab w:val="left" w:pos="940"/>
        </w:tabs>
        <w:rPr>
          <w:rFonts w:ascii="ＭＳ Ｐゴシック" w:eastAsia="ＭＳ Ｐゴシック" w:hAnsi="ＭＳ Ｐゴシック"/>
          <w:lang w:val="sv-SE"/>
        </w:rPr>
      </w:pPr>
      <w:r>
        <w:rPr>
          <w:rFonts w:ascii="ＭＳ Ｐゴシック" w:eastAsia="ＭＳ Ｐゴシック" w:hAnsi="ＭＳ Ｐゴシック"/>
          <w:noProof/>
        </w:rPr>
        <w:pict>
          <v:shape id="_x0000_s1067" type="#_x0000_t202" style="position:absolute;margin-left:-9.05pt;margin-top:136.25pt;width:7in;height:292.2pt;z-index:251657728;mso-wrap-edited:f;mso-position-horizontal:absolute;mso-position-vertical:absolute" wrapcoords="0 0 21600 0 21600 21600 0 21600 0 0" filled="f" stroked="f">
            <v:fill o:detectmouseclick="t"/>
            <v:textbox style="mso-next-textbox:#_x0000_s1072" inset=",7.2pt,,7.2pt">
              <w:txbxContent>
                <w:p w:rsidR="00101995" w:rsidRPr="000A5DAD" w:rsidRDefault="00101995">
                  <w:r w:rsidRPr="000A5DAD">
                    <w:t xml:space="preserve">Profile </w:t>
                  </w:r>
                </w:p>
                <w:p w:rsidR="00101995" w:rsidRDefault="00101995"/>
                <w:p w:rsidR="00101995" w:rsidRPr="000A5DAD" w:rsidRDefault="00101995">
                  <w:pPr>
                    <w:rPr>
                      <w:b/>
                      <w:sz w:val="28"/>
                      <w:lang w:val="sv-SE"/>
                    </w:rPr>
                  </w:pPr>
                  <w:r w:rsidRPr="000A5DAD">
                    <w:rPr>
                      <w:b/>
                      <w:sz w:val="28"/>
                    </w:rPr>
                    <w:t>G</w:t>
                  </w:r>
                  <w:r w:rsidRPr="000A5DAD">
                    <w:rPr>
                      <w:b/>
                      <w:sz w:val="28"/>
                      <w:lang w:val="sv-SE"/>
                    </w:rPr>
                    <w:t>öran Bryntse</w:t>
                  </w:r>
                </w:p>
                <w:p w:rsidR="00101995" w:rsidRPr="009212CC" w:rsidRDefault="00101995">
                  <w:pPr>
                    <w:rPr>
                      <w:sz w:val="28"/>
                      <w:lang w:val="sv-SE"/>
                    </w:rPr>
                  </w:pPr>
                  <w:r w:rsidRPr="009212CC">
                    <w:rPr>
                      <w:sz w:val="28"/>
                      <w:lang w:val="sv-SE"/>
                    </w:rPr>
                    <w:t xml:space="preserve">Technology </w:t>
                  </w:r>
                  <w:r>
                    <w:rPr>
                      <w:sz w:val="28"/>
                    </w:rPr>
                    <w:t>expert</w:t>
                  </w:r>
                  <w:r w:rsidRPr="009212CC">
                    <w:rPr>
                      <w:sz w:val="28"/>
                      <w:lang w:val="sv-SE"/>
                    </w:rPr>
                    <w:t xml:space="preserve"> and</w:t>
                  </w:r>
                  <w:r>
                    <w:rPr>
                      <w:sz w:val="28"/>
                      <w:lang w:val="sv-SE"/>
                    </w:rPr>
                    <w:t xml:space="preserve"> citizen activist in the field of</w:t>
                  </w:r>
                  <w:r w:rsidRPr="009212CC">
                    <w:rPr>
                      <w:sz w:val="28"/>
                      <w:lang w:val="sv-SE"/>
                    </w:rPr>
                    <w:t xml:space="preserve"> energy</w:t>
                  </w:r>
                  <w:r>
                    <w:rPr>
                      <w:sz w:val="28"/>
                      <w:lang w:val="sv-SE"/>
                    </w:rPr>
                    <w:t xml:space="preserve"> and environment</w:t>
                  </w:r>
                </w:p>
                <w:p w:rsidR="00101995" w:rsidRDefault="00101995">
                  <w:pPr>
                    <w:rPr>
                      <w:sz w:val="28"/>
                      <w:lang w:val="sv-SE"/>
                    </w:rPr>
                  </w:pPr>
                  <w:r w:rsidRPr="009212CC">
                    <w:rPr>
                      <w:sz w:val="28"/>
                      <w:lang w:val="sv-SE"/>
                    </w:rPr>
                    <w:t>Swedish Project leader, REPAP Project</w:t>
                  </w:r>
                </w:p>
                <w:p w:rsidR="00101995" w:rsidRDefault="00101995">
                  <w:pPr>
                    <w:rPr>
                      <w:sz w:val="28"/>
                      <w:lang w:val="sv-SE"/>
                    </w:rPr>
                  </w:pPr>
                </w:p>
                <w:p w:rsidR="00101995" w:rsidRPr="0091652C" w:rsidRDefault="00101995">
                  <w:pPr>
                    <w:rPr>
                      <w:rFonts w:eastAsia="ＭＳ Ｐゴシック" w:cs="Times-Roman"/>
                      <w:sz w:val="20"/>
                      <w:szCs w:val="24"/>
                      <w:lang w:val="sv-SE"/>
                    </w:rPr>
                  </w:pPr>
                  <w:r w:rsidRPr="0091652C">
                    <w:rPr>
                      <w:sz w:val="20"/>
                      <w:lang w:val="sv-SE"/>
                    </w:rPr>
                    <w:t>1946 Born in Sweden. 1971 Graduated from Masters Program of Lund University of Technology (Applied physics). 1981 Doctor degree from Royal Ins</w:t>
                  </w:r>
                  <w:r w:rsidRPr="0091652C">
                    <w:rPr>
                      <w:sz w:val="20"/>
                    </w:rPr>
                    <w:t>t</w:t>
                  </w:r>
                  <w:r w:rsidRPr="0091652C">
                    <w:rPr>
                      <w:sz w:val="20"/>
                      <w:lang w:val="sv-SE"/>
                    </w:rPr>
                    <w:t>itute of Technology, Stockholm, in the field of paper technology. Participated in a number of government studies. 2008-2011 Took part as specialist in a Swedish Government review of legislation for radiation safety. From 2008 project leader of  REPAP under SERO (Swedish Renewable Energies Association). REPAP (</w:t>
                  </w:r>
                  <w:r w:rsidRPr="0091652C">
                    <w:rPr>
                      <w:rFonts w:eastAsia="ＭＳ Ｐゴシック" w:cs="Times-Roman"/>
                      <w:sz w:val="20"/>
                      <w:szCs w:val="24"/>
                    </w:rPr>
                    <w:t xml:space="preserve">Renewable Energy Policy Action Paving the way to 2020) is an EU project where participating countries are working for the achievement of goals for the introduction of renewable energy adopted by the EU. </w:t>
                  </w:r>
                  <w:r w:rsidRPr="0091652C">
                    <w:rPr>
                      <w:rFonts w:eastAsia="ＭＳ Ｐゴシック" w:cs="Times-Roman"/>
                      <w:sz w:val="20"/>
                      <w:szCs w:val="24"/>
                      <w:lang w:val="sv-SE"/>
                    </w:rPr>
                    <w:t>SERO Board member and Chairman of SERO Section for energy efficiency.</w:t>
                  </w:r>
                </w:p>
                <w:p w:rsidR="00101995" w:rsidRPr="0091652C" w:rsidRDefault="00101995">
                  <w:pPr>
                    <w:rPr>
                      <w:rFonts w:eastAsia="ＭＳ Ｐゴシック" w:cs="Times-Roman"/>
                      <w:sz w:val="20"/>
                      <w:szCs w:val="24"/>
                    </w:rPr>
                  </w:pPr>
                </w:p>
                <w:p w:rsidR="00101995" w:rsidRPr="0091652C" w:rsidRDefault="00101995">
                  <w:pPr>
                    <w:rPr>
                      <w:sz w:val="20"/>
                      <w:lang w:val="sv-SE"/>
                    </w:rPr>
                  </w:pPr>
                  <w:r w:rsidRPr="0091652C">
                    <w:rPr>
                      <w:rFonts w:eastAsia="ＭＳ Ｐゴシック" w:cs="Times-Roman"/>
                      <w:sz w:val="20"/>
                      <w:szCs w:val="24"/>
                    </w:rPr>
                    <w:t xml:space="preserve">Beside a varied career as technology specialist, played a big role in citizens’ activities for the protection of the environment. 1972 Started as first Chairman of the National river savers organisation and contributed to saving rivers from exploitation.  1988 Appointed by Swedish television as Environmentalist of the Year in recognition of success in campaign to abolish chlorine bleaching of paper. 1990-1994 Member of Board, </w:t>
                  </w:r>
                  <w:r w:rsidRPr="0091652C">
                    <w:rPr>
                      <w:rFonts w:cs="Times-Roman"/>
                      <w:sz w:val="20"/>
                      <w:szCs w:val="24"/>
                    </w:rPr>
                    <w:t>Swedish Society for Nature Conservation. 2003 - early 2011, Chairman of The Swedish Anti-nuclear Movement (a group started ahead of the referendum on nuclear power in 1980).</w:t>
                  </w:r>
                </w:p>
              </w:txbxContent>
            </v:textbox>
            <w10:wrap type="tight"/>
          </v:shape>
        </w:pict>
      </w:r>
      <w:r>
        <w:rPr>
          <w:rFonts w:ascii="ＭＳ Ｐゴシック" w:eastAsia="ＭＳ Ｐゴシック" w:hAnsi="ＭＳ Ｐゴシック"/>
          <w:noProof/>
        </w:rPr>
        <w:pict>
          <v:shape id="_x0000_s1072" type="#_x0000_t202" style="position:absolute;margin-left:512.95pt;margin-top:460.25pt;width:1in;height:1in;z-index:251659776;mso-wrap-edited:f" wrapcoords="0 0 21600 0 21600 21600 0 21600 0 0" filled="f" stroked="f">
            <v:fill o:detectmouseclick="t"/>
            <v:textbox inset=",7.2pt,,7.2pt">
              <w:txbxContent/>
            </v:textbox>
            <w10:wrap type="tight"/>
          </v:shape>
        </w:pict>
      </w:r>
    </w:p>
    <w:sectPr w:rsidR="00101995" w:rsidRPr="003B50AA" w:rsidSect="00101995">
      <w:headerReference w:type="default" r:id="rId9"/>
      <w:pgSz w:w="11900" w:h="16840"/>
      <w:pgMar w:top="1162" w:right="1162" w:bottom="1162" w:left="1162"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95" w:rsidRDefault="00101995">
      <w:r>
        <w:separator/>
      </w:r>
    </w:p>
  </w:endnote>
  <w:endnote w:type="continuationSeparator" w:id="0">
    <w:p w:rsidR="00101995" w:rsidRDefault="00101995">
      <w:r>
        <w:continuationSeparator/>
      </w:r>
    </w:p>
  </w:endnote>
</w:endnotes>
</file>

<file path=word/fontTable.xml><?xml version="1.0" encoding="utf-8"?>
<w:fonts xmlns:r="http://schemas.openxmlformats.org/officeDocument/2006/relationships" xmlns:w="http://schemas.openxmlformats.org/wordprocessingml/2006/main">
  <w:font w:name="Lucida Grande">
    <w:panose1 w:val="020B06000405020202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ヒラギノ明朝 Pro W3">
    <w:panose1 w:val="02020300000000000000"/>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opperplate Light">
    <w:panose1 w:val="020006040300000200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95" w:rsidRDefault="00101995">
      <w:r>
        <w:separator/>
      </w:r>
    </w:p>
  </w:footnote>
  <w:footnote w:type="continuationSeparator" w:id="0">
    <w:p w:rsidR="00101995" w:rsidRDefault="0010199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95" w:rsidRPr="00A34874" w:rsidRDefault="009963B6" w:rsidP="00101995">
    <w:pPr>
      <w:pStyle w:val="Titelsus"/>
      <w:jc w:val="center"/>
      <w:rPr>
        <w:rFonts w:ascii="ＭＳ Ｐゴシック" w:eastAsia="ＭＳ Ｐゴシック" w:hAnsi="ＭＳ Ｐゴシック"/>
        <w:sz w:val="20"/>
        <w:lang w:val="sv-SE"/>
      </w:rPr>
    </w:pPr>
    <w:r>
      <w:rPr>
        <w:rFonts w:eastAsia="ＭＳ Ｐゴシック"/>
        <w:sz w:val="20"/>
      </w:rPr>
      <w:drawing>
        <wp:anchor distT="0" distB="0" distL="114300" distR="114300" simplePos="0" relativeHeight="251657728" behindDoc="0" locked="0" layoutInCell="1" allowOverlap="1">
          <wp:simplePos x="0" y="0"/>
          <wp:positionH relativeFrom="column">
            <wp:posOffset>-229235</wp:posOffset>
          </wp:positionH>
          <wp:positionV relativeFrom="paragraph">
            <wp:posOffset>2540</wp:posOffset>
          </wp:positionV>
          <wp:extent cx="773430" cy="914400"/>
          <wp:effectExtent l="25400" t="0" r="0" b="0"/>
          <wp:wrapNone/>
          <wp:docPr id="2" name="図 1" descr="Susloggalä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Susloggalätt"/>
                  <pic:cNvPicPr>
                    <a:picLocks noChangeAspect="1" noChangeArrowheads="1"/>
                  </pic:cNvPicPr>
                </pic:nvPicPr>
                <pic:blipFill>
                  <a:blip r:embed="rId1"/>
                  <a:srcRect/>
                  <a:stretch>
                    <a:fillRect/>
                  </a:stretch>
                </pic:blipFill>
                <pic:spPr bwMode="auto">
                  <a:xfrm>
                    <a:off x="0" y="0"/>
                    <a:ext cx="773430" cy="914400"/>
                  </a:xfrm>
                  <a:prstGeom prst="rect">
                    <a:avLst/>
                  </a:prstGeom>
                  <a:noFill/>
                  <a:ln w="9525">
                    <a:noFill/>
                    <a:miter lim="800000"/>
                    <a:headEnd/>
                    <a:tailEnd/>
                  </a:ln>
                </pic:spPr>
              </pic:pic>
            </a:graphicData>
          </a:graphic>
        </wp:anchor>
      </w:drawing>
    </w:r>
    <w:r w:rsidR="00101995" w:rsidRPr="00A34874">
      <w:rPr>
        <w:rFonts w:ascii="ＭＳ Ｐゴシック" w:eastAsia="ＭＳ Ｐゴシック" w:hAnsi="ＭＳ Ｐゴシック" w:hint="eastAsia"/>
        <w:sz w:val="20"/>
        <w:lang w:val="sv-SE"/>
      </w:rPr>
      <w:t>持続可能なスウェーデン協会</w:t>
    </w:r>
  </w:p>
  <w:p w:rsidR="00101995" w:rsidRPr="00A34874" w:rsidRDefault="00101995" w:rsidP="00101995">
    <w:pPr>
      <w:pStyle w:val="Titelsus"/>
      <w:jc w:val="center"/>
      <w:rPr>
        <w:rFonts w:ascii="ＭＳ Ｐゴシック" w:eastAsia="ＭＳ Ｐゴシック" w:hAnsi="ＭＳ Ｐゴシック"/>
        <w:sz w:val="20"/>
      </w:rPr>
    </w:pPr>
    <w:r w:rsidRPr="00A34874">
      <w:rPr>
        <w:rFonts w:ascii="ＭＳ Ｐゴシック" w:eastAsia="ＭＳ Ｐゴシック" w:hAnsi="ＭＳ Ｐゴシック" w:hint="eastAsia"/>
        <w:sz w:val="20"/>
      </w:rPr>
      <w:t>Sustainable Sweden Association</w:t>
    </w:r>
  </w:p>
  <w:p w:rsidR="00101995" w:rsidRDefault="00101995" w:rsidP="00101995">
    <w:pPr>
      <w:pStyle w:val="Titelsus"/>
      <w:jc w:val="center"/>
      <w:rPr>
        <w:rFonts w:ascii="ＭＳ Ｐゴシック" w:eastAsia="ＭＳ Ｐゴシック" w:hAnsi="ＭＳ Ｐゴシック"/>
        <w:sz w:val="32"/>
        <w:lang w:val="sv-SE"/>
      </w:rPr>
    </w:pPr>
  </w:p>
  <w:p w:rsidR="00101995" w:rsidRPr="00FC2753" w:rsidRDefault="00101995" w:rsidP="00101995">
    <w:pPr>
      <w:pStyle w:val="Titelsus"/>
      <w:jc w:val="center"/>
      <w:rPr>
        <w:rFonts w:ascii="ＭＳ Ｐゴシック" w:eastAsia="ＭＳ Ｐゴシック" w:hAnsi="ＭＳ Ｐゴシック"/>
        <w:sz w:val="32"/>
      </w:rPr>
    </w:pPr>
    <w:r>
      <w:rPr>
        <w:rFonts w:ascii="ＭＳ Ｐゴシック" w:eastAsia="ＭＳ Ｐゴシック" w:hAnsi="ＭＳ Ｐゴシック" w:hint="eastAsia"/>
        <w:sz w:val="32"/>
        <w:lang w:val="sv-SE"/>
      </w:rPr>
      <w:t>ヨーラン・ブリンツェ</w:t>
    </w:r>
    <w:r w:rsidRPr="00FC2753">
      <w:rPr>
        <w:rFonts w:ascii="ＭＳ Ｐゴシック" w:eastAsia="ＭＳ Ｐゴシック" w:hAnsi="ＭＳ Ｐゴシック" w:hint="eastAsia"/>
        <w:sz w:val="32"/>
      </w:rPr>
      <w:t>（</w:t>
    </w:r>
    <w:r>
      <w:rPr>
        <w:rFonts w:ascii="ＭＳ Ｐゴシック" w:eastAsia="ＭＳ Ｐゴシック" w:hAnsi="ＭＳ Ｐゴシック"/>
        <w:sz w:val="32"/>
      </w:rPr>
      <w:t>Göran Bryntse</w:t>
    </w:r>
    <w:r w:rsidRPr="00FC2753">
      <w:rPr>
        <w:rFonts w:ascii="ＭＳ Ｐゴシック" w:eastAsia="ＭＳ Ｐゴシック" w:hAnsi="ＭＳ Ｐゴシック" w:hint="eastAsia"/>
        <w:sz w:val="32"/>
      </w:rPr>
      <w:t>）</w:t>
    </w:r>
    <w:r w:rsidRPr="00FC2753">
      <w:rPr>
        <w:rFonts w:ascii="ＭＳ Ｐゴシック" w:eastAsia="ＭＳ Ｐゴシック" w:hAnsi="ＭＳ Ｐゴシック" w:hint="eastAsia"/>
        <w:sz w:val="32"/>
        <w:lang w:val="sv-SE"/>
      </w:rPr>
      <w:t>氏</w:t>
    </w:r>
  </w:p>
  <w:p w:rsidR="00101995" w:rsidRPr="00FC2753" w:rsidRDefault="00101995" w:rsidP="00101995">
    <w:pPr>
      <w:pStyle w:val="Titelsus"/>
      <w:jc w:val="center"/>
      <w:rPr>
        <w:rFonts w:ascii="ＭＳ Ｐゴシック" w:eastAsia="ＭＳ Ｐゴシック" w:hAnsi="ＭＳ Ｐゴシック"/>
        <w:sz w:val="32"/>
      </w:rPr>
    </w:pPr>
    <w:r>
      <w:rPr>
        <w:rFonts w:ascii="ＭＳ Ｐゴシック" w:eastAsia="ＭＳ Ｐゴシック" w:hAnsi="ＭＳ Ｐゴシック"/>
        <w:sz w:val="32"/>
      </w:rPr>
      <w:t>2012</w:t>
    </w:r>
    <w:r>
      <w:rPr>
        <w:rFonts w:ascii="ＭＳ Ｐゴシック" w:eastAsia="ＭＳ Ｐゴシック" w:hAnsi="ＭＳ Ｐゴシック" w:hint="eastAsia"/>
        <w:sz w:val="32"/>
      </w:rPr>
      <w:t>年</w:t>
    </w:r>
    <w:r>
      <w:rPr>
        <w:rFonts w:ascii="ＭＳ Ｐゴシック" w:eastAsia="ＭＳ Ｐゴシック" w:hAnsi="ＭＳ Ｐゴシック"/>
        <w:sz w:val="32"/>
        <w:lang w:val="sv-SE"/>
      </w:rPr>
      <w:t>1</w:t>
    </w:r>
    <w:r>
      <w:rPr>
        <w:rFonts w:ascii="ＭＳ Ｐゴシック" w:eastAsia="ＭＳ Ｐゴシック" w:hAnsi="ＭＳ Ｐゴシック" w:hint="eastAsia"/>
        <w:sz w:val="32"/>
        <w:lang w:val="sv-SE"/>
      </w:rPr>
      <w:t>月</w:t>
    </w:r>
    <w:r>
      <w:rPr>
        <w:rFonts w:ascii="ＭＳ Ｐゴシック" w:eastAsia="ＭＳ Ｐゴシック" w:hAnsi="ＭＳ Ｐゴシック"/>
        <w:sz w:val="32"/>
        <w:lang w:val="sv-SE"/>
      </w:rPr>
      <w:t>13</w:t>
    </w:r>
    <w:r>
      <w:rPr>
        <w:rFonts w:ascii="ＭＳ Ｐゴシック" w:eastAsia="ＭＳ Ｐゴシック" w:hAnsi="ＭＳ Ｐゴシック" w:hint="eastAsia"/>
        <w:sz w:val="32"/>
        <w:lang w:val="sv-SE"/>
      </w:rPr>
      <w:t>日</w:t>
    </w:r>
    <w:r>
      <w:rPr>
        <w:rFonts w:ascii="ＭＳ Ｐゴシック" w:eastAsia="ＭＳ Ｐゴシック" w:hAnsi="ＭＳ Ｐゴシック"/>
        <w:sz w:val="32"/>
        <w:lang w:val="sv-SE"/>
      </w:rPr>
      <w:t>-22</w:t>
    </w:r>
    <w:r>
      <w:rPr>
        <w:rFonts w:ascii="ＭＳ Ｐゴシック" w:eastAsia="ＭＳ Ｐゴシック" w:hAnsi="ＭＳ Ｐゴシック" w:hint="eastAsia"/>
        <w:sz w:val="32"/>
        <w:lang w:val="sv-SE"/>
      </w:rPr>
      <w:t>日</w:t>
    </w:r>
    <w:r w:rsidRPr="00FC2753">
      <w:rPr>
        <w:rFonts w:ascii="ＭＳ Ｐゴシック" w:eastAsia="ＭＳ Ｐゴシック" w:hAnsi="ＭＳ Ｐゴシック" w:hint="eastAsia"/>
        <w:sz w:val="32"/>
        <w:lang w:val="sv-SE"/>
      </w:rPr>
      <w:t>来日</w:t>
    </w:r>
  </w:p>
  <w:p w:rsidR="00101995" w:rsidRPr="00AE2501" w:rsidRDefault="00101995" w:rsidP="00101995">
    <w:pPr>
      <w:pStyle w:val="a6"/>
      <w:jc w:val="right"/>
      <w:rPr>
        <w:rFonts w:eastAsia="ＭＳ Ｐゴシック"/>
        <w:sz w:val="1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452"/>
    <w:multiLevelType w:val="hybridMultilevel"/>
    <w:tmpl w:val="4B3CB640"/>
    <w:lvl w:ilvl="0" w:tplc="437C1086">
      <w:start w:val="27"/>
      <w:numFmt w:val="bullet"/>
      <w:suff w:val="space"/>
      <w:lvlText w:val="-"/>
      <w:lvlJc w:val="left"/>
      <w:pPr>
        <w:ind w:left="240" w:hanging="240"/>
      </w:pPr>
      <w:rPr>
        <w:rFonts w:ascii="Lucida Grande" w:eastAsia="ＭＳ 明朝" w:hAnsi="Lucida Grande" w:hint="default"/>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
    <w:nsid w:val="7E097ED7"/>
    <w:multiLevelType w:val="hybridMultilevel"/>
    <w:tmpl w:val="4EAC759E"/>
    <w:lvl w:ilvl="0" w:tplc="AF08E44A">
      <w:numFmt w:val="bullet"/>
      <w:lvlText w:val="—"/>
      <w:lvlJc w:val="left"/>
      <w:pPr>
        <w:tabs>
          <w:tab w:val="num" w:pos="2940"/>
        </w:tabs>
        <w:ind w:left="2940" w:hanging="520"/>
      </w:pPr>
      <w:rPr>
        <w:rFonts w:ascii="ヒラギノ明朝 Pro W3" w:eastAsia="ヒラギノ明朝 Pro W3" w:hAnsi="ヒラギノ明朝 Pro W3" w:hint="eastAsia"/>
        <w:w w:val="0"/>
      </w:rPr>
    </w:lvl>
    <w:lvl w:ilvl="1" w:tplc="000B0409" w:tentative="1">
      <w:start w:val="1"/>
      <w:numFmt w:val="bullet"/>
      <w:lvlText w:val=""/>
      <w:lvlJc w:val="left"/>
      <w:pPr>
        <w:tabs>
          <w:tab w:val="num" w:pos="3380"/>
        </w:tabs>
        <w:ind w:left="3380" w:hanging="480"/>
      </w:pPr>
      <w:rPr>
        <w:rFonts w:ascii="Wingdings" w:hAnsi="Wingdings" w:hint="default"/>
      </w:rPr>
    </w:lvl>
    <w:lvl w:ilvl="2" w:tplc="000D0409" w:tentative="1">
      <w:start w:val="1"/>
      <w:numFmt w:val="bullet"/>
      <w:lvlText w:val=""/>
      <w:lvlJc w:val="left"/>
      <w:pPr>
        <w:tabs>
          <w:tab w:val="num" w:pos="3860"/>
        </w:tabs>
        <w:ind w:left="3860" w:hanging="480"/>
      </w:pPr>
      <w:rPr>
        <w:rFonts w:ascii="Wingdings" w:hAnsi="Wingdings" w:hint="default"/>
      </w:rPr>
    </w:lvl>
    <w:lvl w:ilvl="3" w:tplc="00010409" w:tentative="1">
      <w:start w:val="1"/>
      <w:numFmt w:val="bullet"/>
      <w:lvlText w:val=""/>
      <w:lvlJc w:val="left"/>
      <w:pPr>
        <w:tabs>
          <w:tab w:val="num" w:pos="4340"/>
        </w:tabs>
        <w:ind w:left="4340" w:hanging="480"/>
      </w:pPr>
      <w:rPr>
        <w:rFonts w:ascii="Wingdings" w:hAnsi="Wingdings" w:hint="default"/>
      </w:rPr>
    </w:lvl>
    <w:lvl w:ilvl="4" w:tplc="000B0409" w:tentative="1">
      <w:start w:val="1"/>
      <w:numFmt w:val="bullet"/>
      <w:lvlText w:val=""/>
      <w:lvlJc w:val="left"/>
      <w:pPr>
        <w:tabs>
          <w:tab w:val="num" w:pos="4820"/>
        </w:tabs>
        <w:ind w:left="4820" w:hanging="480"/>
      </w:pPr>
      <w:rPr>
        <w:rFonts w:ascii="Wingdings" w:hAnsi="Wingdings" w:hint="default"/>
      </w:rPr>
    </w:lvl>
    <w:lvl w:ilvl="5" w:tplc="000D0409" w:tentative="1">
      <w:start w:val="1"/>
      <w:numFmt w:val="bullet"/>
      <w:lvlText w:val=""/>
      <w:lvlJc w:val="left"/>
      <w:pPr>
        <w:tabs>
          <w:tab w:val="num" w:pos="5300"/>
        </w:tabs>
        <w:ind w:left="5300" w:hanging="480"/>
      </w:pPr>
      <w:rPr>
        <w:rFonts w:ascii="Wingdings" w:hAnsi="Wingdings" w:hint="default"/>
      </w:rPr>
    </w:lvl>
    <w:lvl w:ilvl="6" w:tplc="00010409" w:tentative="1">
      <w:start w:val="1"/>
      <w:numFmt w:val="bullet"/>
      <w:lvlText w:val=""/>
      <w:lvlJc w:val="left"/>
      <w:pPr>
        <w:tabs>
          <w:tab w:val="num" w:pos="5780"/>
        </w:tabs>
        <w:ind w:left="5780" w:hanging="480"/>
      </w:pPr>
      <w:rPr>
        <w:rFonts w:ascii="Wingdings" w:hAnsi="Wingdings" w:hint="default"/>
      </w:rPr>
    </w:lvl>
    <w:lvl w:ilvl="7" w:tplc="000B0409" w:tentative="1">
      <w:start w:val="1"/>
      <w:numFmt w:val="bullet"/>
      <w:lvlText w:val=""/>
      <w:lvlJc w:val="left"/>
      <w:pPr>
        <w:tabs>
          <w:tab w:val="num" w:pos="6260"/>
        </w:tabs>
        <w:ind w:left="6260" w:hanging="480"/>
      </w:pPr>
      <w:rPr>
        <w:rFonts w:ascii="Wingdings" w:hAnsi="Wingdings" w:hint="default"/>
      </w:rPr>
    </w:lvl>
    <w:lvl w:ilvl="8" w:tplc="000D0409" w:tentative="1">
      <w:start w:val="1"/>
      <w:numFmt w:val="bullet"/>
      <w:lvlText w:val=""/>
      <w:lvlJc w:val="left"/>
      <w:pPr>
        <w:tabs>
          <w:tab w:val="num" w:pos="6740"/>
        </w:tabs>
        <w:ind w:left="674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colormru v:ext="edit" colors="#d9ffd8"/>
      <o:colormenu v:ext="edit" fillcolor="#0070c0" strokecolor="#0070c0"/>
    </o:shapedefaults>
  </w:hdrShapeDefaults>
  <w:footnotePr>
    <w:footnote w:id="-1"/>
    <w:footnote w:id="0"/>
  </w:footnotePr>
  <w:endnotePr>
    <w:endnote w:id="-1"/>
    <w:endnote w:id="0"/>
  </w:endnotePr>
  <w:compat>
    <w:useFELayout/>
  </w:compat>
  <w:rsids>
    <w:rsidRoot w:val="00AB09A1"/>
    <w:rsid w:val="00101995"/>
    <w:rsid w:val="009075D1"/>
    <w:rsid w:val="0091652C"/>
    <w:rsid w:val="009963B6"/>
    <w:rsid w:val="00AB09A1"/>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9ffd8"/>
      <o:colormenu v:ext="edit" fillcolor="#0070c0"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style w:type="paragraph" w:default="1" w:styleId="a">
    <w:name w:val="Normal"/>
    <w:rsid w:val="009075D1"/>
    <w:rPr>
      <w:sz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NormalKB">
    <w:name w:val="Normal KB"/>
    <w:rsid w:val="009075D1"/>
    <w:rPr>
      <w:sz w:val="18"/>
    </w:rPr>
  </w:style>
  <w:style w:type="paragraph" w:customStyle="1" w:styleId="Normaltabell1">
    <w:name w:val="Normal tabell1"/>
    <w:basedOn w:val="a"/>
    <w:rsid w:val="009075D1"/>
  </w:style>
  <w:style w:type="paragraph" w:styleId="a3">
    <w:name w:val="Title"/>
    <w:basedOn w:val="a"/>
    <w:qFormat/>
    <w:rsid w:val="009075D1"/>
    <w:pPr>
      <w:jc w:val="center"/>
    </w:pPr>
    <w:rPr>
      <w:b/>
      <w:sz w:val="28"/>
    </w:rPr>
  </w:style>
  <w:style w:type="paragraph" w:styleId="a4">
    <w:name w:val="Body Text"/>
    <w:basedOn w:val="a"/>
    <w:rsid w:val="009075D1"/>
  </w:style>
  <w:style w:type="paragraph" w:styleId="a5">
    <w:name w:val="footer"/>
    <w:basedOn w:val="a"/>
    <w:rsid w:val="009075D1"/>
    <w:pPr>
      <w:jc w:val="center"/>
    </w:pPr>
    <w:rPr>
      <w:i/>
    </w:rPr>
  </w:style>
  <w:style w:type="paragraph" w:customStyle="1" w:styleId="Fotnot">
    <w:name w:val="Fotnot"/>
    <w:basedOn w:val="a"/>
    <w:rsid w:val="009075D1"/>
    <w:rPr>
      <w:sz w:val="20"/>
    </w:rPr>
  </w:style>
  <w:style w:type="character" w:customStyle="1" w:styleId="Fotnotsmrke">
    <w:name w:val="Fotnotsmärke"/>
    <w:rsid w:val="009075D1"/>
    <w:rPr>
      <w:vertAlign w:val="superscript"/>
    </w:rPr>
  </w:style>
  <w:style w:type="paragraph" w:styleId="a6">
    <w:name w:val="header"/>
    <w:basedOn w:val="a"/>
    <w:rsid w:val="003E5D4E"/>
    <w:pPr>
      <w:tabs>
        <w:tab w:val="center" w:pos="4252"/>
        <w:tab w:val="right" w:pos="8504"/>
      </w:tabs>
      <w:snapToGrid w:val="0"/>
    </w:pPr>
  </w:style>
  <w:style w:type="paragraph" w:styleId="a7">
    <w:name w:val="Balloon Text"/>
    <w:basedOn w:val="a"/>
    <w:semiHidden/>
    <w:rsid w:val="00C63154"/>
    <w:rPr>
      <w:rFonts w:ascii="Tahoma" w:hAnsi="Tahoma" w:cs="Tahoma"/>
      <w:sz w:val="16"/>
      <w:szCs w:val="16"/>
    </w:rPr>
  </w:style>
  <w:style w:type="paragraph" w:styleId="a8">
    <w:name w:val="Date"/>
    <w:basedOn w:val="a"/>
    <w:next w:val="a"/>
    <w:rsid w:val="00557C31"/>
    <w:pPr>
      <w:jc w:val="both"/>
    </w:pPr>
    <w:rPr>
      <w:rFonts w:ascii="Lucida Grande" w:hAnsi="Lucida Grande"/>
      <w:color w:val="000000"/>
      <w:kern w:val="2"/>
      <w:szCs w:val="24"/>
    </w:rPr>
  </w:style>
  <w:style w:type="character" w:styleId="a9">
    <w:name w:val="annotation reference"/>
    <w:basedOn w:val="a0"/>
    <w:semiHidden/>
    <w:rsid w:val="00914082"/>
    <w:rPr>
      <w:sz w:val="16"/>
      <w:szCs w:val="16"/>
    </w:rPr>
  </w:style>
  <w:style w:type="paragraph" w:styleId="aa">
    <w:name w:val="annotation text"/>
    <w:basedOn w:val="a"/>
    <w:semiHidden/>
    <w:rsid w:val="00914082"/>
  </w:style>
  <w:style w:type="paragraph" w:styleId="ab">
    <w:name w:val="annotation subject"/>
    <w:basedOn w:val="aa"/>
    <w:next w:val="aa"/>
    <w:semiHidden/>
    <w:rsid w:val="00914082"/>
    <w:rPr>
      <w:b/>
      <w:bCs/>
    </w:rPr>
  </w:style>
  <w:style w:type="table" w:styleId="ac">
    <w:name w:val="Table Grid"/>
    <w:basedOn w:val="a1"/>
    <w:uiPriority w:val="59"/>
    <w:rsid w:val="007131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elsus">
    <w:name w:val="Titel sus"/>
    <w:rsid w:val="00FC2753"/>
    <w:rPr>
      <w:rFonts w:ascii="Copperplate Light" w:hAnsi="Copperplate Light"/>
      <w:noProof/>
      <w:color w:val="333333"/>
      <w:sz w:val="40"/>
    </w:rPr>
  </w:style>
  <w:style w:type="character" w:styleId="ad">
    <w:name w:val="FollowedHyperlink"/>
    <w:basedOn w:val="a0"/>
    <w:rsid w:val="00EE653E"/>
    <w:rPr>
      <w:color w:val="800080"/>
      <w:u w:val="single"/>
    </w:rPr>
  </w:style>
</w:styles>
</file>

<file path=word/webSettings.xml><?xml version="1.0" encoding="utf-8"?>
<w:webSettings xmlns:r="http://schemas.openxmlformats.org/officeDocument/2006/relationships" xmlns:w="http://schemas.openxmlformats.org/wordprocessingml/2006/main">
  <w:divs>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1384911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673658">
      <w:bodyDiv w:val="1"/>
      <w:marLeft w:val="0"/>
      <w:marRight w:val="0"/>
      <w:marTop w:val="0"/>
      <w:marBottom w:val="0"/>
      <w:divBdr>
        <w:top w:val="none" w:sz="0" w:space="0" w:color="auto"/>
        <w:left w:val="none" w:sz="0" w:space="0" w:color="auto"/>
        <w:bottom w:val="none" w:sz="0" w:space="0" w:color="auto"/>
        <w:right w:val="none" w:sz="0" w:space="0" w:color="auto"/>
      </w:divBdr>
      <w:divsChild>
        <w:div w:id="115221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6189-09A1-6E47-BD17-C82C9CD4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Biographies - Torbjörn Lahti</vt:lpstr>
    </vt:vector>
  </TitlesOfParts>
  <Company>Robertsfors Kommun</Company>
  <LinksUpToDate>false</LinksUpToDate>
  <CharactersWithSpaces>14</CharactersWithSpaces>
  <SharedDoc>false</SharedDoc>
  <HLinks>
    <vt:vector size="6" baseType="variant">
      <vt:variant>
        <vt:i4>53280797</vt:i4>
      </vt:variant>
      <vt:variant>
        <vt:i4>5600</vt:i4>
      </vt:variant>
      <vt:variant>
        <vt:i4>1025</vt:i4>
      </vt:variant>
      <vt:variant>
        <vt:i4>1</vt:i4>
      </vt:variant>
      <vt:variant>
        <vt:lpwstr>LjusareGöranBryntseClose-up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Biographies - Torbjörn Lahti</dc:title>
  <dc:subject/>
  <dc:creator>Torbjörn Lahti</dc:creator>
  <cp:keywords/>
  <cp:lastModifiedBy>Lena Lindahl</cp:lastModifiedBy>
  <cp:revision>3</cp:revision>
  <cp:lastPrinted>2011-12-06T12:53:00Z</cp:lastPrinted>
  <dcterms:created xsi:type="dcterms:W3CDTF">2011-12-22T13:44:00Z</dcterms:created>
  <dcterms:modified xsi:type="dcterms:W3CDTF">2011-12-23T15:56:00Z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-136855467</vt:i4>
  </property>
  <property fmtid="{D5CDD505-2E9C-101B-9397-08002B2CF9AE}" pid="3" name="_EmailSubject">
    <vt:lpwstr>Koll av översättning </vt:lpwstr>
  </property>
  <property fmtid="{D5CDD505-2E9C-101B-9397-08002B2CF9AE}" pid="4" name="_AuthorEmail">
    <vt:lpwstr>cylconsulting@bredband.net</vt:lpwstr>
  </property>
  <property fmtid="{D5CDD505-2E9C-101B-9397-08002B2CF9AE}" pid="5" name="_AuthorEmailDisplayName">
    <vt:lpwstr>Chieko Lundberg</vt:lpwstr>
  </property>
  <property fmtid="{D5CDD505-2E9C-101B-9397-08002B2CF9AE}" pid="6" name="_ReviewingToolsShownOnce">
    <vt:lpwstr/>
  </property>
</Properties>
</file>